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62"/>
      </w:tblGrid>
      <w:tr w:rsidR="0070249F" w14:paraId="6F7EDC4B" w14:textId="77777777" w:rsidTr="0027727F">
        <w:tc>
          <w:tcPr>
            <w:tcW w:w="3794" w:type="dxa"/>
          </w:tcPr>
          <w:p w14:paraId="216304DD" w14:textId="384012DB" w:rsidR="0070249F" w:rsidRDefault="0070249F" w:rsidP="0070249F">
            <w:pPr>
              <w:pStyle w:val="BodyTex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20345A" wp14:editId="568CE10A">
                  <wp:extent cx="857250" cy="1211089"/>
                  <wp:effectExtent l="0" t="0" r="0" b="0"/>
                  <wp:docPr id="1803299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299637" name="Picture 180329963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21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D3B5E" w14:textId="77777777" w:rsidR="0070249F" w:rsidRDefault="0070249F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6862" w:type="dxa"/>
          </w:tcPr>
          <w:p w14:paraId="1563070D" w14:textId="77777777" w:rsidR="0070249F" w:rsidRDefault="0070249F">
            <w:pPr>
              <w:pStyle w:val="BodyText"/>
              <w:rPr>
                <w:rFonts w:ascii="Times New Roman"/>
                <w:sz w:val="20"/>
              </w:rPr>
            </w:pPr>
          </w:p>
          <w:p w14:paraId="6A48E52F" w14:textId="45F01933" w:rsidR="00E03163" w:rsidRPr="00D1175A" w:rsidRDefault="00E03163">
            <w:pPr>
              <w:pStyle w:val="BodyText"/>
              <w:rPr>
                <w:rFonts w:ascii="Times New Roman"/>
                <w:b/>
                <w:bCs/>
                <w:sz w:val="36"/>
                <w:szCs w:val="36"/>
              </w:rPr>
            </w:pPr>
            <w:r w:rsidRPr="00D1175A">
              <w:rPr>
                <w:rFonts w:ascii="Times New Roman"/>
                <w:b/>
                <w:bCs/>
                <w:sz w:val="36"/>
                <w:szCs w:val="36"/>
              </w:rPr>
              <w:t>Catholic Diocese of Bunbury</w:t>
            </w:r>
          </w:p>
          <w:p w14:paraId="51E5700A" w14:textId="380F065D" w:rsidR="00E03163" w:rsidRPr="00D1175A" w:rsidRDefault="00E03163">
            <w:pPr>
              <w:pStyle w:val="BodyText"/>
              <w:rPr>
                <w:rFonts w:ascii="Times New Roman"/>
                <w:sz w:val="36"/>
                <w:szCs w:val="36"/>
              </w:rPr>
            </w:pPr>
            <w:r w:rsidRPr="00D1175A">
              <w:rPr>
                <w:rFonts w:ascii="Times New Roman"/>
                <w:sz w:val="36"/>
                <w:szCs w:val="36"/>
              </w:rPr>
              <w:t>Job Description</w:t>
            </w:r>
          </w:p>
          <w:p w14:paraId="46A9BE80" w14:textId="77777777" w:rsidR="00E03163" w:rsidRPr="00E03163" w:rsidRDefault="00E03163">
            <w:pPr>
              <w:pStyle w:val="BodyText"/>
              <w:rPr>
                <w:rFonts w:ascii="Times New Roman"/>
                <w:sz w:val="36"/>
                <w:szCs w:val="36"/>
              </w:rPr>
            </w:pPr>
          </w:p>
          <w:p w14:paraId="7FCD8AE0" w14:textId="489DB6C9" w:rsidR="00E03163" w:rsidRPr="00E03163" w:rsidRDefault="00E03163">
            <w:pPr>
              <w:pStyle w:val="BodyTex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For positions within our Diocesan Offices</w:t>
            </w:r>
            <w:r w:rsidR="001D419E">
              <w:rPr>
                <w:rFonts w:ascii="Times New Roman"/>
                <w:sz w:val="28"/>
                <w:szCs w:val="28"/>
              </w:rPr>
              <w:t xml:space="preserve"> and </w:t>
            </w:r>
            <w:r>
              <w:rPr>
                <w:rFonts w:ascii="Times New Roman"/>
                <w:sz w:val="28"/>
                <w:szCs w:val="28"/>
              </w:rPr>
              <w:t xml:space="preserve">Parishes </w:t>
            </w:r>
          </w:p>
          <w:p w14:paraId="459B3CF8" w14:textId="77777777" w:rsidR="0070249F" w:rsidRPr="0070249F" w:rsidRDefault="0070249F">
            <w:pPr>
              <w:pStyle w:val="BodyText"/>
              <w:rPr>
                <w:rFonts w:ascii="Times New Roman"/>
                <w:sz w:val="24"/>
                <w:szCs w:val="24"/>
              </w:rPr>
            </w:pPr>
          </w:p>
        </w:tc>
      </w:tr>
    </w:tbl>
    <w:p w14:paraId="483D2A41" w14:textId="73B0935D" w:rsidR="00BC108C" w:rsidRDefault="00BC108C">
      <w:pPr>
        <w:pStyle w:val="BodyText"/>
        <w:rPr>
          <w:rFonts w:ascii="Times New Roman"/>
          <w:sz w:val="20"/>
        </w:rPr>
      </w:pPr>
    </w:p>
    <w:p w14:paraId="5DBF98F6" w14:textId="77777777" w:rsidR="00BC108C" w:rsidRDefault="000F55A4">
      <w:pPr>
        <w:tabs>
          <w:tab w:val="left" w:pos="2160"/>
        </w:tabs>
        <w:spacing w:before="50"/>
        <w:ind w:right="205"/>
        <w:jc w:val="center"/>
        <w:rPr>
          <w:b/>
          <w:sz w:val="24"/>
        </w:rPr>
      </w:pPr>
      <w:r>
        <w:rPr>
          <w:b/>
          <w:color w:val="313D4F"/>
        </w:rPr>
        <w:t>POSITION</w:t>
      </w:r>
      <w:r>
        <w:rPr>
          <w:b/>
          <w:color w:val="313D4F"/>
          <w:spacing w:val="-4"/>
        </w:rPr>
        <w:t xml:space="preserve"> </w:t>
      </w:r>
      <w:r>
        <w:rPr>
          <w:b/>
          <w:color w:val="313D4F"/>
        </w:rPr>
        <w:t>TITLE:</w:t>
      </w:r>
      <w:r>
        <w:rPr>
          <w:b/>
          <w:color w:val="313D4F"/>
        </w:rPr>
        <w:tab/>
      </w:r>
      <w:r>
        <w:rPr>
          <w:b/>
          <w:color w:val="313D4F"/>
          <w:sz w:val="24"/>
        </w:rPr>
        <w:t>Safeguarding Officer (unpaid church</w:t>
      </w:r>
      <w:r>
        <w:rPr>
          <w:b/>
          <w:color w:val="313D4F"/>
          <w:spacing w:val="-1"/>
          <w:sz w:val="24"/>
        </w:rPr>
        <w:t xml:space="preserve"> </w:t>
      </w:r>
      <w:r>
        <w:rPr>
          <w:b/>
          <w:color w:val="313D4F"/>
          <w:sz w:val="24"/>
        </w:rPr>
        <w:t>worker)</w:t>
      </w:r>
    </w:p>
    <w:p w14:paraId="1A5BEB3D" w14:textId="77777777" w:rsidR="00BC108C" w:rsidRDefault="00BC108C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13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7766"/>
      </w:tblGrid>
      <w:tr w:rsidR="00BC108C" w14:paraId="22BCB4E4" w14:textId="77777777">
        <w:trPr>
          <w:trHeight w:val="508"/>
        </w:trPr>
        <w:tc>
          <w:tcPr>
            <w:tcW w:w="2444" w:type="dxa"/>
            <w:shd w:val="clear" w:color="auto" w:fill="0E2E4F"/>
          </w:tcPr>
          <w:p w14:paraId="535C3CC7" w14:textId="77777777" w:rsidR="00BC108C" w:rsidRDefault="000F55A4">
            <w:pPr>
              <w:pStyle w:val="TableParagraph"/>
              <w:spacing w:before="55"/>
              <w:ind w:left="98"/>
              <w:rPr>
                <w:b/>
              </w:rPr>
            </w:pPr>
            <w:r>
              <w:rPr>
                <w:b/>
                <w:color w:val="EEEEEE"/>
              </w:rPr>
              <w:t>DEPARTMENT:</w:t>
            </w:r>
          </w:p>
        </w:tc>
        <w:tc>
          <w:tcPr>
            <w:tcW w:w="7766" w:type="dxa"/>
          </w:tcPr>
          <w:p w14:paraId="14949249" w14:textId="469D751B" w:rsidR="00BC108C" w:rsidRDefault="000F55A4">
            <w:pPr>
              <w:pStyle w:val="TableParagraph"/>
              <w:spacing w:before="55"/>
              <w:ind w:left="97"/>
            </w:pPr>
            <w:r>
              <w:rPr>
                <w:color w:val="313D4F"/>
              </w:rPr>
              <w:t>Safeguarding Office</w:t>
            </w:r>
          </w:p>
        </w:tc>
      </w:tr>
      <w:tr w:rsidR="00BC108C" w14:paraId="7865AC3B" w14:textId="77777777">
        <w:trPr>
          <w:trHeight w:val="468"/>
        </w:trPr>
        <w:tc>
          <w:tcPr>
            <w:tcW w:w="2444" w:type="dxa"/>
            <w:shd w:val="clear" w:color="auto" w:fill="0E2E4F"/>
          </w:tcPr>
          <w:p w14:paraId="3C745569" w14:textId="77777777" w:rsidR="00BC108C" w:rsidRDefault="000F55A4">
            <w:pPr>
              <w:pStyle w:val="TableParagraph"/>
              <w:spacing w:before="55"/>
              <w:ind w:left="98"/>
              <w:rPr>
                <w:b/>
              </w:rPr>
            </w:pPr>
            <w:r>
              <w:rPr>
                <w:b/>
                <w:color w:val="EEEEEE"/>
              </w:rPr>
              <w:t>TYPE:</w:t>
            </w:r>
          </w:p>
        </w:tc>
        <w:tc>
          <w:tcPr>
            <w:tcW w:w="7766" w:type="dxa"/>
          </w:tcPr>
          <w:p w14:paraId="55FD7B07" w14:textId="77777777" w:rsidR="00BC108C" w:rsidRDefault="000F55A4">
            <w:pPr>
              <w:pStyle w:val="TableParagraph"/>
              <w:spacing w:before="55"/>
              <w:ind w:left="97"/>
            </w:pPr>
            <w:r>
              <w:rPr>
                <w:color w:val="313D4F"/>
              </w:rPr>
              <w:t>Volunteer Casual</w:t>
            </w:r>
          </w:p>
        </w:tc>
      </w:tr>
      <w:tr w:rsidR="00BC108C" w14:paraId="3292244E" w14:textId="77777777">
        <w:trPr>
          <w:trHeight w:val="817"/>
        </w:trPr>
        <w:tc>
          <w:tcPr>
            <w:tcW w:w="2444" w:type="dxa"/>
            <w:shd w:val="clear" w:color="auto" w:fill="0E2E4F"/>
          </w:tcPr>
          <w:p w14:paraId="6F8D5AD4" w14:textId="77777777" w:rsidR="00BC108C" w:rsidRDefault="000F55A4">
            <w:pPr>
              <w:pStyle w:val="TableParagraph"/>
              <w:spacing w:before="55"/>
              <w:ind w:left="98"/>
              <w:rPr>
                <w:b/>
              </w:rPr>
            </w:pPr>
            <w:r>
              <w:rPr>
                <w:b/>
                <w:color w:val="EEEEEE"/>
              </w:rPr>
              <w:t>REPORTS TO:</w:t>
            </w:r>
          </w:p>
        </w:tc>
        <w:tc>
          <w:tcPr>
            <w:tcW w:w="7766" w:type="dxa"/>
          </w:tcPr>
          <w:p w14:paraId="1CE2598C" w14:textId="7D58EA07" w:rsidR="00BC108C" w:rsidRDefault="000F55A4">
            <w:pPr>
              <w:pStyle w:val="TableParagraph"/>
              <w:spacing w:before="96" w:line="201" w:lineRule="auto"/>
              <w:ind w:left="97"/>
            </w:pPr>
            <w:r>
              <w:rPr>
                <w:color w:val="313D4F"/>
              </w:rPr>
              <w:t xml:space="preserve">Safeguarding </w:t>
            </w:r>
            <w:r w:rsidR="001D419E">
              <w:rPr>
                <w:color w:val="313D4F"/>
              </w:rPr>
              <w:t>Coordinator</w:t>
            </w:r>
            <w:r>
              <w:rPr>
                <w:color w:val="313D4F"/>
              </w:rPr>
              <w:t>, Parish Priest</w:t>
            </w:r>
            <w:r w:rsidR="00D1175A">
              <w:rPr>
                <w:color w:val="313D4F"/>
              </w:rPr>
              <w:t xml:space="preserve">, </w:t>
            </w:r>
            <w:r>
              <w:rPr>
                <w:color w:val="313D4F"/>
              </w:rPr>
              <w:t>Manager</w:t>
            </w:r>
          </w:p>
        </w:tc>
      </w:tr>
      <w:tr w:rsidR="00BC108C" w14:paraId="58AE557F" w14:textId="77777777">
        <w:trPr>
          <w:trHeight w:val="736"/>
        </w:trPr>
        <w:tc>
          <w:tcPr>
            <w:tcW w:w="2444" w:type="dxa"/>
            <w:shd w:val="clear" w:color="auto" w:fill="0E2E4F"/>
          </w:tcPr>
          <w:p w14:paraId="2B879303" w14:textId="77777777" w:rsidR="00BC108C" w:rsidRDefault="000F55A4">
            <w:pPr>
              <w:pStyle w:val="TableParagraph"/>
              <w:spacing w:before="53"/>
              <w:ind w:left="98"/>
              <w:rPr>
                <w:b/>
              </w:rPr>
            </w:pPr>
            <w:r>
              <w:rPr>
                <w:b/>
                <w:color w:val="EEEEEE"/>
              </w:rPr>
              <w:t>DIRECT REPORTS:</w:t>
            </w:r>
          </w:p>
        </w:tc>
        <w:tc>
          <w:tcPr>
            <w:tcW w:w="7766" w:type="dxa"/>
          </w:tcPr>
          <w:p w14:paraId="0B1FA94B" w14:textId="77777777" w:rsidR="00BC108C" w:rsidRDefault="000F55A4">
            <w:pPr>
              <w:pStyle w:val="TableParagraph"/>
              <w:spacing w:before="53"/>
              <w:ind w:left="97"/>
            </w:pPr>
            <w:r>
              <w:rPr>
                <w:color w:val="313D4F"/>
              </w:rPr>
              <w:t>N/A</w:t>
            </w:r>
          </w:p>
        </w:tc>
      </w:tr>
      <w:tr w:rsidR="00BC108C" w14:paraId="56F5F18B" w14:textId="77777777">
        <w:trPr>
          <w:trHeight w:val="6946"/>
        </w:trPr>
        <w:tc>
          <w:tcPr>
            <w:tcW w:w="2444" w:type="dxa"/>
            <w:shd w:val="clear" w:color="auto" w:fill="0E2E4F"/>
          </w:tcPr>
          <w:p w14:paraId="3312CC45" w14:textId="77777777" w:rsidR="00BC108C" w:rsidRDefault="000F55A4">
            <w:pPr>
              <w:pStyle w:val="TableParagraph"/>
              <w:spacing w:before="53"/>
              <w:ind w:left="98"/>
              <w:rPr>
                <w:b/>
              </w:rPr>
            </w:pPr>
            <w:r>
              <w:rPr>
                <w:b/>
                <w:color w:val="EEEEEE"/>
              </w:rPr>
              <w:t>JOB SUMMARY:</w:t>
            </w:r>
          </w:p>
        </w:tc>
        <w:tc>
          <w:tcPr>
            <w:tcW w:w="7766" w:type="dxa"/>
          </w:tcPr>
          <w:p w14:paraId="73333274" w14:textId="67BF1238" w:rsidR="00BC108C" w:rsidRDefault="000F55A4">
            <w:pPr>
              <w:pStyle w:val="TableParagraph"/>
              <w:spacing w:before="96" w:line="201" w:lineRule="auto"/>
              <w:ind w:left="97" w:right="90"/>
              <w:jc w:val="both"/>
            </w:pPr>
            <w:r>
              <w:rPr>
                <w:color w:val="313D4F"/>
              </w:rPr>
              <w:t>The</w:t>
            </w:r>
            <w:r>
              <w:rPr>
                <w:color w:val="313D4F"/>
                <w:spacing w:val="-17"/>
              </w:rPr>
              <w:t xml:space="preserve"> </w:t>
            </w:r>
            <w:r>
              <w:rPr>
                <w:color w:val="313D4F"/>
              </w:rPr>
              <w:t>Safeguarding</w:t>
            </w:r>
            <w:r>
              <w:rPr>
                <w:color w:val="313D4F"/>
                <w:spacing w:val="-18"/>
              </w:rPr>
              <w:t xml:space="preserve"> </w:t>
            </w:r>
            <w:r>
              <w:rPr>
                <w:color w:val="313D4F"/>
              </w:rPr>
              <w:t>Office</w:t>
            </w:r>
            <w:r>
              <w:rPr>
                <w:color w:val="313D4F"/>
                <w:spacing w:val="-16"/>
              </w:rPr>
              <w:t xml:space="preserve"> </w:t>
            </w:r>
            <w:r>
              <w:rPr>
                <w:color w:val="313D4F"/>
              </w:rPr>
              <w:t>is</w:t>
            </w:r>
            <w:r>
              <w:rPr>
                <w:color w:val="313D4F"/>
                <w:spacing w:val="-18"/>
              </w:rPr>
              <w:t xml:space="preserve"> </w:t>
            </w:r>
            <w:r>
              <w:rPr>
                <w:color w:val="313D4F"/>
              </w:rPr>
              <w:t>the</w:t>
            </w:r>
            <w:r>
              <w:rPr>
                <w:color w:val="313D4F"/>
                <w:spacing w:val="-17"/>
              </w:rPr>
              <w:t xml:space="preserve"> </w:t>
            </w:r>
            <w:r>
              <w:rPr>
                <w:color w:val="313D4F"/>
              </w:rPr>
              <w:t>Catholic</w:t>
            </w:r>
            <w:r>
              <w:rPr>
                <w:color w:val="313D4F"/>
                <w:spacing w:val="-15"/>
              </w:rPr>
              <w:t xml:space="preserve"> </w:t>
            </w:r>
            <w:r w:rsidR="00D1175A">
              <w:rPr>
                <w:color w:val="313D4F"/>
                <w:spacing w:val="-15"/>
              </w:rPr>
              <w:t>D</w:t>
            </w:r>
            <w:r>
              <w:rPr>
                <w:color w:val="313D4F"/>
              </w:rPr>
              <w:t>iocese</w:t>
            </w:r>
            <w:r>
              <w:rPr>
                <w:color w:val="313D4F"/>
                <w:spacing w:val="-16"/>
              </w:rPr>
              <w:t xml:space="preserve"> </w:t>
            </w:r>
            <w:r>
              <w:rPr>
                <w:color w:val="313D4F"/>
              </w:rPr>
              <w:t>of</w:t>
            </w:r>
            <w:r>
              <w:rPr>
                <w:color w:val="313D4F"/>
                <w:spacing w:val="-16"/>
              </w:rPr>
              <w:t xml:space="preserve"> </w:t>
            </w:r>
            <w:r w:rsidR="00D1175A">
              <w:rPr>
                <w:color w:val="313D4F"/>
                <w:spacing w:val="-16"/>
              </w:rPr>
              <w:t>Bunbury’s</w:t>
            </w:r>
            <w:r>
              <w:rPr>
                <w:color w:val="313D4F"/>
              </w:rPr>
              <w:t xml:space="preserve"> abiding</w:t>
            </w:r>
            <w:r>
              <w:rPr>
                <w:color w:val="313D4F"/>
                <w:spacing w:val="-9"/>
              </w:rPr>
              <w:t xml:space="preserve"> </w:t>
            </w:r>
            <w:r>
              <w:rPr>
                <w:color w:val="313D4F"/>
              </w:rPr>
              <w:t>commitment</w:t>
            </w:r>
            <w:r>
              <w:rPr>
                <w:color w:val="313D4F"/>
                <w:spacing w:val="-9"/>
              </w:rPr>
              <w:t xml:space="preserve"> </w:t>
            </w:r>
            <w:r>
              <w:rPr>
                <w:color w:val="313D4F"/>
              </w:rPr>
              <w:t>to</w:t>
            </w:r>
            <w:r>
              <w:rPr>
                <w:color w:val="313D4F"/>
                <w:spacing w:val="-7"/>
              </w:rPr>
              <w:t xml:space="preserve"> </w:t>
            </w:r>
            <w:r>
              <w:rPr>
                <w:color w:val="313D4F"/>
              </w:rPr>
              <w:t>promoting</w:t>
            </w:r>
            <w:r>
              <w:rPr>
                <w:color w:val="313D4F"/>
                <w:spacing w:val="-9"/>
              </w:rPr>
              <w:t xml:space="preserve"> </w:t>
            </w:r>
            <w:r>
              <w:rPr>
                <w:color w:val="313D4F"/>
              </w:rPr>
              <w:t>the</w:t>
            </w:r>
            <w:r>
              <w:rPr>
                <w:color w:val="313D4F"/>
                <w:spacing w:val="-7"/>
              </w:rPr>
              <w:t xml:space="preserve"> </w:t>
            </w:r>
            <w:r>
              <w:rPr>
                <w:color w:val="313D4F"/>
              </w:rPr>
              <w:t>safety,</w:t>
            </w:r>
            <w:r>
              <w:rPr>
                <w:color w:val="313D4F"/>
                <w:spacing w:val="-7"/>
              </w:rPr>
              <w:t xml:space="preserve"> </w:t>
            </w:r>
            <w:r>
              <w:rPr>
                <w:color w:val="313D4F"/>
              </w:rPr>
              <w:t>welfare,</w:t>
            </w:r>
            <w:r>
              <w:rPr>
                <w:color w:val="313D4F"/>
                <w:spacing w:val="-6"/>
              </w:rPr>
              <w:t xml:space="preserve"> </w:t>
            </w:r>
            <w:r>
              <w:rPr>
                <w:color w:val="313D4F"/>
              </w:rPr>
              <w:t>and</w:t>
            </w:r>
            <w:r>
              <w:rPr>
                <w:color w:val="313D4F"/>
                <w:spacing w:val="-9"/>
              </w:rPr>
              <w:t xml:space="preserve"> </w:t>
            </w:r>
            <w:r>
              <w:rPr>
                <w:color w:val="313D4F"/>
              </w:rPr>
              <w:t>well-being of those within the church community especially children and adults at risk.</w:t>
            </w:r>
          </w:p>
          <w:p w14:paraId="0E237F9C" w14:textId="77777777" w:rsidR="00BC108C" w:rsidRDefault="00BC108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02E333B4" w14:textId="12A5CBC6" w:rsidR="00BC108C" w:rsidRDefault="000F55A4">
            <w:pPr>
              <w:pStyle w:val="TableParagraph"/>
              <w:spacing w:line="201" w:lineRule="auto"/>
              <w:ind w:left="97" w:right="91"/>
              <w:jc w:val="both"/>
            </w:pPr>
            <w:r>
              <w:rPr>
                <w:color w:val="313D4F"/>
              </w:rPr>
              <w:t xml:space="preserve">The Safeguarding </w:t>
            </w:r>
            <w:r w:rsidR="004A18B6">
              <w:rPr>
                <w:color w:val="313D4F"/>
              </w:rPr>
              <w:t xml:space="preserve">Office </w:t>
            </w:r>
            <w:r>
              <w:rPr>
                <w:color w:val="313D4F"/>
              </w:rPr>
              <w:t>is informed by a fundamental belief that children and adults at risk always have the right to physical and psychological safety and that the Church as a Christian institution, should now and into the future be at the forefront of efforts to make this a reality.</w:t>
            </w:r>
          </w:p>
          <w:p w14:paraId="6143446C" w14:textId="77777777" w:rsidR="00BC108C" w:rsidRDefault="00BC108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6CA4E0BD" w14:textId="68800F84" w:rsidR="00BC108C" w:rsidRDefault="000F55A4">
            <w:pPr>
              <w:pStyle w:val="TableParagraph"/>
              <w:spacing w:line="201" w:lineRule="auto"/>
              <w:ind w:left="97" w:right="96"/>
              <w:jc w:val="both"/>
            </w:pPr>
            <w:r>
              <w:rPr>
                <w:color w:val="313D4F"/>
              </w:rPr>
              <w:t>The Safeguarding Office is dedicated to the prevention of abuse toward</w:t>
            </w:r>
            <w:r w:rsidR="00D1175A">
              <w:rPr>
                <w:color w:val="313D4F"/>
              </w:rPr>
              <w:t>s</w:t>
            </w:r>
            <w:r>
              <w:rPr>
                <w:color w:val="313D4F"/>
              </w:rPr>
              <w:t xml:space="preserve"> children and adults at risk which is influenced by a proactive approach to complying with the National Catholic Safeguarding Standards.</w:t>
            </w:r>
          </w:p>
          <w:p w14:paraId="0C4EAD06" w14:textId="77777777" w:rsidR="00BC108C" w:rsidRDefault="00BC108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150641F" w14:textId="77777777" w:rsidR="00BC108C" w:rsidRDefault="000F55A4">
            <w:pPr>
              <w:pStyle w:val="TableParagraph"/>
              <w:spacing w:before="1" w:line="201" w:lineRule="auto"/>
              <w:ind w:left="97" w:right="91"/>
              <w:jc w:val="both"/>
            </w:pPr>
            <w:r>
              <w:rPr>
                <w:color w:val="313D4F"/>
              </w:rPr>
              <w:t>The Safeguarding Officer helps support the implementation of the National Catholic Safeguarding Standards (NCSS) that create and maintain a safe and nurturing environment for children and adults at risk.</w:t>
            </w:r>
          </w:p>
          <w:p w14:paraId="441DC1CB" w14:textId="77777777" w:rsidR="00BC108C" w:rsidRDefault="00BC108C">
            <w:pPr>
              <w:pStyle w:val="TableParagraph"/>
              <w:spacing w:before="12"/>
              <w:ind w:left="0"/>
              <w:rPr>
                <w:b/>
                <w:sz w:val="15"/>
              </w:rPr>
            </w:pPr>
          </w:p>
          <w:p w14:paraId="4E6F7E2E" w14:textId="77777777" w:rsidR="00BC108C" w:rsidRDefault="000F55A4">
            <w:pPr>
              <w:pStyle w:val="TableParagraph"/>
              <w:ind w:left="97"/>
              <w:jc w:val="both"/>
              <w:rPr>
                <w:color w:val="313D4F"/>
              </w:rPr>
            </w:pPr>
            <w:r>
              <w:rPr>
                <w:color w:val="313D4F"/>
              </w:rPr>
              <w:t>All staff (paid and unpaid) are expected to take all reasonable steps to</w:t>
            </w:r>
            <w:r w:rsidR="0070249F">
              <w:rPr>
                <w:color w:val="313D4F"/>
              </w:rPr>
              <w:t xml:space="preserve"> ensure the protection of children and adults at risk and to comply with our safeguarding policy and guidelines, including responding to and reporting all concerns, suspicions, and allegations of abuse.</w:t>
            </w:r>
          </w:p>
          <w:p w14:paraId="45B6168B" w14:textId="77777777" w:rsidR="0027727F" w:rsidRDefault="0027727F">
            <w:pPr>
              <w:pStyle w:val="TableParagraph"/>
              <w:ind w:left="97"/>
              <w:jc w:val="both"/>
              <w:rPr>
                <w:color w:val="313D4F"/>
              </w:rPr>
            </w:pPr>
          </w:p>
          <w:p w14:paraId="0A4B11D3" w14:textId="77777777" w:rsidR="0027727F" w:rsidRDefault="0027727F">
            <w:pPr>
              <w:pStyle w:val="TableParagraph"/>
              <w:ind w:left="97"/>
              <w:jc w:val="both"/>
              <w:rPr>
                <w:color w:val="313D4F"/>
              </w:rPr>
            </w:pPr>
          </w:p>
          <w:p w14:paraId="3C5977BB" w14:textId="77777777" w:rsidR="0027727F" w:rsidRDefault="0027727F">
            <w:pPr>
              <w:pStyle w:val="TableParagraph"/>
              <w:ind w:left="97"/>
              <w:jc w:val="both"/>
              <w:rPr>
                <w:color w:val="313D4F"/>
              </w:rPr>
            </w:pPr>
          </w:p>
          <w:p w14:paraId="4333E439" w14:textId="77777777" w:rsidR="0027727F" w:rsidRDefault="0027727F">
            <w:pPr>
              <w:pStyle w:val="TableParagraph"/>
              <w:ind w:left="97"/>
              <w:jc w:val="both"/>
              <w:rPr>
                <w:color w:val="313D4F"/>
              </w:rPr>
            </w:pPr>
          </w:p>
          <w:p w14:paraId="44A05BFE" w14:textId="26FC8FD2" w:rsidR="0027727F" w:rsidRDefault="0027727F">
            <w:pPr>
              <w:pStyle w:val="TableParagraph"/>
              <w:ind w:left="97"/>
              <w:jc w:val="both"/>
            </w:pPr>
          </w:p>
        </w:tc>
      </w:tr>
    </w:tbl>
    <w:p w14:paraId="34404C45" w14:textId="77777777" w:rsidR="00BC108C" w:rsidRDefault="00BC108C">
      <w:pPr>
        <w:pStyle w:val="BodyText"/>
        <w:rPr>
          <w:b/>
          <w:sz w:val="20"/>
        </w:rPr>
      </w:pPr>
    </w:p>
    <w:p w14:paraId="54981E9D" w14:textId="77777777" w:rsidR="00A47CD3" w:rsidRDefault="00A47CD3" w:rsidP="0070249F">
      <w:pPr>
        <w:pStyle w:val="BodyText"/>
        <w:spacing w:before="11"/>
        <w:rPr>
          <w:b/>
          <w:sz w:val="20"/>
        </w:rPr>
      </w:pPr>
    </w:p>
    <w:p w14:paraId="630A621A" w14:textId="41B7A9E4" w:rsidR="00BC108C" w:rsidRDefault="00BC108C" w:rsidP="0070249F">
      <w:pPr>
        <w:pStyle w:val="BodyText"/>
        <w:spacing w:before="11"/>
        <w:rPr>
          <w:b/>
          <w:sz w:val="20"/>
        </w:rPr>
      </w:pPr>
    </w:p>
    <w:tbl>
      <w:tblPr>
        <w:tblW w:w="10382" w:type="dxa"/>
        <w:tblInd w:w="113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7796"/>
      </w:tblGrid>
      <w:tr w:rsidR="00BC108C" w14:paraId="1612463A" w14:textId="77777777" w:rsidTr="00E03163">
        <w:trPr>
          <w:trHeight w:val="6721"/>
        </w:trPr>
        <w:tc>
          <w:tcPr>
            <w:tcW w:w="2586" w:type="dxa"/>
            <w:shd w:val="clear" w:color="auto" w:fill="0E2E4F"/>
          </w:tcPr>
          <w:p w14:paraId="096C63C5" w14:textId="77777777" w:rsidR="00BC108C" w:rsidRDefault="000F55A4">
            <w:pPr>
              <w:pStyle w:val="TableParagraph"/>
              <w:spacing w:before="122" w:line="175" w:lineRule="auto"/>
              <w:ind w:left="98" w:right="182"/>
              <w:rPr>
                <w:b/>
              </w:rPr>
            </w:pPr>
            <w:r>
              <w:rPr>
                <w:b/>
                <w:color w:val="EEEEEE"/>
              </w:rPr>
              <w:lastRenderedPageBreak/>
              <w:t>KEY RESPONSIBILITIES:</w:t>
            </w:r>
          </w:p>
        </w:tc>
        <w:tc>
          <w:tcPr>
            <w:tcW w:w="7796" w:type="dxa"/>
          </w:tcPr>
          <w:p w14:paraId="1E3C2AE0" w14:textId="77777777" w:rsidR="00BC108C" w:rsidRDefault="000F55A4">
            <w:pPr>
              <w:pStyle w:val="TableParagraph"/>
              <w:spacing w:before="55" w:line="341" w:lineRule="exact"/>
              <w:ind w:left="97"/>
              <w:rPr>
                <w:b/>
              </w:rPr>
            </w:pPr>
            <w:r>
              <w:rPr>
                <w:b/>
                <w:color w:val="313D4F"/>
              </w:rPr>
              <w:t>Support</w:t>
            </w:r>
          </w:p>
          <w:p w14:paraId="05459098" w14:textId="3A41EF00" w:rsidR="00BC108C" w:rsidRDefault="000F55A4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spacing w:before="43" w:line="175" w:lineRule="auto"/>
              <w:ind w:right="89"/>
              <w:jc w:val="both"/>
            </w:pPr>
            <w:r>
              <w:rPr>
                <w:color w:val="313D4F"/>
              </w:rPr>
              <w:t>Supporting others in the Parish/Organisation/Office to understand the Safeguarding Policy and Guidelines including the Commitment Statement, Code of Conduct and other policies as</w:t>
            </w:r>
            <w:r>
              <w:rPr>
                <w:color w:val="313D4F"/>
                <w:spacing w:val="-3"/>
              </w:rPr>
              <w:t xml:space="preserve"> </w:t>
            </w:r>
            <w:r>
              <w:rPr>
                <w:color w:val="313D4F"/>
              </w:rPr>
              <w:t>required.</w:t>
            </w:r>
          </w:p>
          <w:p w14:paraId="58C8DA0E" w14:textId="77777777" w:rsidR="00BC108C" w:rsidRDefault="000F55A4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spacing w:line="260" w:lineRule="exact"/>
              <w:ind w:hanging="357"/>
              <w:jc w:val="both"/>
            </w:pPr>
            <w:r>
              <w:rPr>
                <w:color w:val="313D4F"/>
              </w:rPr>
              <w:t>Be available to discuss Safeguarding issues and</w:t>
            </w:r>
            <w:r>
              <w:rPr>
                <w:color w:val="313D4F"/>
                <w:spacing w:val="-12"/>
              </w:rPr>
              <w:t xml:space="preserve"> </w:t>
            </w:r>
            <w:r>
              <w:rPr>
                <w:color w:val="313D4F"/>
              </w:rPr>
              <w:t>concerns.</w:t>
            </w:r>
          </w:p>
          <w:p w14:paraId="2C6225D3" w14:textId="400B6969" w:rsidR="00BC108C" w:rsidRDefault="000F55A4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spacing w:before="24" w:line="175" w:lineRule="auto"/>
              <w:ind w:right="89"/>
              <w:jc w:val="both"/>
            </w:pPr>
            <w:r>
              <w:rPr>
                <w:color w:val="313D4F"/>
              </w:rPr>
              <w:t>Support the Parish Priest, Organisation/Office Manager with the implementation of the NCSS.</w:t>
            </w:r>
          </w:p>
          <w:p w14:paraId="4C51E838" w14:textId="19873718" w:rsidR="00BC108C" w:rsidRDefault="000F55A4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spacing w:before="6" w:line="175" w:lineRule="auto"/>
              <w:ind w:right="89"/>
              <w:jc w:val="both"/>
            </w:pPr>
            <w:r>
              <w:rPr>
                <w:color w:val="313D4F"/>
              </w:rPr>
              <w:t>Assist with the completion of the Safeguarding Activities Assessment Tool (SAAT) together with the Parish Priest, or Organisation/Office</w:t>
            </w:r>
            <w:r>
              <w:rPr>
                <w:color w:val="313D4F"/>
                <w:spacing w:val="-1"/>
              </w:rPr>
              <w:t xml:space="preserve"> </w:t>
            </w:r>
            <w:r>
              <w:rPr>
                <w:color w:val="313D4F"/>
              </w:rPr>
              <w:t>Manager.</w:t>
            </w:r>
          </w:p>
          <w:p w14:paraId="7D467AA4" w14:textId="7EEE1BD4" w:rsidR="00BC108C" w:rsidRDefault="000F55A4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spacing w:before="7" w:line="175" w:lineRule="auto"/>
              <w:ind w:right="89"/>
              <w:jc w:val="both"/>
            </w:pPr>
            <w:r>
              <w:rPr>
                <w:color w:val="313D4F"/>
              </w:rPr>
              <w:t>Promote</w:t>
            </w:r>
            <w:r>
              <w:rPr>
                <w:color w:val="313D4F"/>
                <w:spacing w:val="-14"/>
              </w:rPr>
              <w:t xml:space="preserve"> </w:t>
            </w:r>
            <w:r>
              <w:rPr>
                <w:color w:val="313D4F"/>
              </w:rPr>
              <w:t>screening</w:t>
            </w:r>
            <w:r>
              <w:rPr>
                <w:color w:val="313D4F"/>
                <w:spacing w:val="-13"/>
              </w:rPr>
              <w:t xml:space="preserve"> </w:t>
            </w:r>
            <w:r>
              <w:rPr>
                <w:color w:val="313D4F"/>
                <w:spacing w:val="-2"/>
              </w:rPr>
              <w:t>and</w:t>
            </w:r>
            <w:r>
              <w:rPr>
                <w:color w:val="313D4F"/>
                <w:spacing w:val="-13"/>
              </w:rPr>
              <w:t xml:space="preserve"> </w:t>
            </w:r>
            <w:r>
              <w:rPr>
                <w:color w:val="313D4F"/>
              </w:rPr>
              <w:t>monitoring</w:t>
            </w:r>
            <w:r>
              <w:rPr>
                <w:color w:val="313D4F"/>
                <w:spacing w:val="-14"/>
              </w:rPr>
              <w:t xml:space="preserve"> </w:t>
            </w:r>
            <w:r>
              <w:rPr>
                <w:color w:val="313D4F"/>
              </w:rPr>
              <w:t>of</w:t>
            </w:r>
            <w:r>
              <w:rPr>
                <w:color w:val="313D4F"/>
                <w:spacing w:val="-12"/>
              </w:rPr>
              <w:t xml:space="preserve"> </w:t>
            </w:r>
            <w:r>
              <w:rPr>
                <w:color w:val="313D4F"/>
              </w:rPr>
              <w:t>church</w:t>
            </w:r>
            <w:r>
              <w:rPr>
                <w:color w:val="313D4F"/>
                <w:spacing w:val="-14"/>
              </w:rPr>
              <w:t xml:space="preserve"> </w:t>
            </w:r>
            <w:r>
              <w:rPr>
                <w:color w:val="313D4F"/>
              </w:rPr>
              <w:t>workers</w:t>
            </w:r>
            <w:r>
              <w:rPr>
                <w:color w:val="313D4F"/>
                <w:spacing w:val="-13"/>
              </w:rPr>
              <w:t xml:space="preserve"> </w:t>
            </w:r>
            <w:r>
              <w:rPr>
                <w:color w:val="313D4F"/>
              </w:rPr>
              <w:t>as</w:t>
            </w:r>
            <w:r>
              <w:rPr>
                <w:color w:val="313D4F"/>
                <w:spacing w:val="-14"/>
              </w:rPr>
              <w:t xml:space="preserve"> </w:t>
            </w:r>
            <w:r>
              <w:rPr>
                <w:color w:val="313D4F"/>
              </w:rPr>
              <w:t>per</w:t>
            </w:r>
            <w:r>
              <w:rPr>
                <w:color w:val="313D4F"/>
                <w:spacing w:val="-17"/>
              </w:rPr>
              <w:t xml:space="preserve"> </w:t>
            </w:r>
            <w:r>
              <w:rPr>
                <w:color w:val="313D4F"/>
              </w:rPr>
              <w:t xml:space="preserve">the </w:t>
            </w:r>
            <w:r w:rsidR="00624DCA">
              <w:rPr>
                <w:color w:val="313D4F"/>
              </w:rPr>
              <w:t>D</w:t>
            </w:r>
            <w:r>
              <w:rPr>
                <w:color w:val="313D4F"/>
              </w:rPr>
              <w:t>iocese Screening and Monitoring</w:t>
            </w:r>
            <w:r>
              <w:rPr>
                <w:color w:val="313D4F"/>
                <w:spacing w:val="-3"/>
              </w:rPr>
              <w:t xml:space="preserve"> </w:t>
            </w:r>
            <w:r>
              <w:rPr>
                <w:color w:val="313D4F"/>
              </w:rPr>
              <w:t>Policy.</w:t>
            </w:r>
          </w:p>
          <w:p w14:paraId="13DBDEAA" w14:textId="77777777" w:rsidR="00BC108C" w:rsidRDefault="00BC108C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14:paraId="74F9E79C" w14:textId="77777777" w:rsidR="00BC108C" w:rsidRDefault="000F55A4">
            <w:pPr>
              <w:pStyle w:val="TableParagraph"/>
              <w:spacing w:before="1" w:line="342" w:lineRule="exact"/>
              <w:ind w:left="138"/>
              <w:rPr>
                <w:b/>
              </w:rPr>
            </w:pPr>
            <w:r>
              <w:rPr>
                <w:b/>
                <w:color w:val="313D4F"/>
              </w:rPr>
              <w:t>Engagement</w:t>
            </w:r>
          </w:p>
          <w:p w14:paraId="3237534B" w14:textId="4FDC4BBF" w:rsidR="00BC108C" w:rsidRDefault="000F55A4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spacing w:before="44" w:line="175" w:lineRule="auto"/>
              <w:ind w:right="89"/>
              <w:jc w:val="both"/>
            </w:pPr>
            <w:r>
              <w:rPr>
                <w:color w:val="313D4F"/>
              </w:rPr>
              <w:t>Coordinate with the Parish Priest, or Organisation/Office Manager and Safeguarding Director on safeguarding</w:t>
            </w:r>
            <w:r>
              <w:rPr>
                <w:color w:val="313D4F"/>
                <w:spacing w:val="-2"/>
              </w:rPr>
              <w:t xml:space="preserve"> </w:t>
            </w:r>
            <w:r>
              <w:rPr>
                <w:color w:val="313D4F"/>
              </w:rPr>
              <w:t>matters.</w:t>
            </w:r>
          </w:p>
          <w:p w14:paraId="0F833566" w14:textId="77777777" w:rsidR="00BC108C" w:rsidRDefault="000F55A4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spacing w:before="8" w:line="175" w:lineRule="auto"/>
              <w:ind w:right="95"/>
              <w:jc w:val="both"/>
            </w:pPr>
            <w:r>
              <w:rPr>
                <w:color w:val="313D4F"/>
              </w:rPr>
              <w:t>Promote awareness of safeguarding initiatives and community safeguarding</w:t>
            </w:r>
            <w:r>
              <w:rPr>
                <w:color w:val="313D4F"/>
                <w:spacing w:val="-1"/>
              </w:rPr>
              <w:t xml:space="preserve"> </w:t>
            </w:r>
            <w:r>
              <w:rPr>
                <w:color w:val="313D4F"/>
              </w:rPr>
              <w:t>events.</w:t>
            </w:r>
          </w:p>
          <w:p w14:paraId="37A432AB" w14:textId="77777777" w:rsidR="00BC108C" w:rsidRDefault="000F55A4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spacing w:before="10" w:line="172" w:lineRule="auto"/>
              <w:ind w:right="94"/>
              <w:jc w:val="both"/>
            </w:pPr>
            <w:r>
              <w:rPr>
                <w:color w:val="313D4F"/>
              </w:rPr>
              <w:t>Report any concerns raised or allegations made of abuse to the Safeguarding Office and/or civil</w:t>
            </w:r>
            <w:r>
              <w:rPr>
                <w:color w:val="313D4F"/>
                <w:spacing w:val="-2"/>
              </w:rPr>
              <w:t xml:space="preserve"> </w:t>
            </w:r>
            <w:r>
              <w:rPr>
                <w:color w:val="313D4F"/>
              </w:rPr>
              <w:t>authorities.</w:t>
            </w:r>
          </w:p>
          <w:p w14:paraId="31388ED5" w14:textId="725E5333" w:rsidR="00BC108C" w:rsidRDefault="000F55A4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spacing w:before="10" w:line="175" w:lineRule="auto"/>
              <w:ind w:right="94"/>
              <w:jc w:val="both"/>
            </w:pPr>
            <w:r>
              <w:rPr>
                <w:color w:val="313D4F"/>
              </w:rPr>
              <w:t>Promote the Safeguarding Induction and Refresher training.</w:t>
            </w:r>
          </w:p>
          <w:p w14:paraId="61CC4A82" w14:textId="77777777" w:rsidR="00BC108C" w:rsidRDefault="000F55A4">
            <w:pPr>
              <w:pStyle w:val="TableParagraph"/>
              <w:spacing w:before="199" w:line="342" w:lineRule="exact"/>
              <w:ind w:left="97"/>
              <w:rPr>
                <w:b/>
              </w:rPr>
            </w:pPr>
            <w:r>
              <w:rPr>
                <w:b/>
                <w:color w:val="313D4F"/>
              </w:rPr>
              <w:t>Training</w:t>
            </w:r>
          </w:p>
          <w:p w14:paraId="755341DA" w14:textId="77777777" w:rsidR="00BC108C" w:rsidRDefault="000F55A4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47" w:line="172" w:lineRule="auto"/>
              <w:ind w:right="95"/>
            </w:pPr>
            <w:r>
              <w:rPr>
                <w:color w:val="313D4F"/>
              </w:rPr>
              <w:t>Be available to attend the Safeguarding Officer Training and a refresher course every three</w:t>
            </w:r>
            <w:r>
              <w:rPr>
                <w:color w:val="313D4F"/>
                <w:spacing w:val="-6"/>
              </w:rPr>
              <w:t xml:space="preserve"> </w:t>
            </w:r>
            <w:r>
              <w:rPr>
                <w:color w:val="313D4F"/>
              </w:rPr>
              <w:t>years.</w:t>
            </w:r>
          </w:p>
        </w:tc>
      </w:tr>
      <w:tr w:rsidR="00BC108C" w14:paraId="15AFAE49" w14:textId="77777777" w:rsidTr="00E03163">
        <w:trPr>
          <w:trHeight w:val="2394"/>
        </w:trPr>
        <w:tc>
          <w:tcPr>
            <w:tcW w:w="2586" w:type="dxa"/>
            <w:shd w:val="clear" w:color="auto" w:fill="0E2E4F"/>
          </w:tcPr>
          <w:p w14:paraId="561CE6A0" w14:textId="77777777" w:rsidR="00BC108C" w:rsidRDefault="000F55A4">
            <w:pPr>
              <w:pStyle w:val="TableParagraph"/>
              <w:spacing w:before="122" w:line="175" w:lineRule="auto"/>
              <w:ind w:left="98" w:right="749"/>
              <w:rPr>
                <w:b/>
              </w:rPr>
            </w:pPr>
            <w:r>
              <w:rPr>
                <w:b/>
                <w:color w:val="EEEEEE"/>
              </w:rPr>
              <w:t>EXPERIENCE, SKILLS AND KNOWLEDGE:</w:t>
            </w:r>
          </w:p>
        </w:tc>
        <w:tc>
          <w:tcPr>
            <w:tcW w:w="7796" w:type="dxa"/>
          </w:tcPr>
          <w:p w14:paraId="2DC873E0" w14:textId="77777777" w:rsidR="00BC108C" w:rsidRDefault="000F55A4">
            <w:pPr>
              <w:pStyle w:val="TableParagraph"/>
              <w:spacing w:before="53" w:line="352" w:lineRule="exact"/>
              <w:ind w:left="97"/>
              <w:rPr>
                <w:b/>
              </w:rPr>
            </w:pPr>
            <w:r>
              <w:rPr>
                <w:b/>
                <w:color w:val="313D4F"/>
              </w:rPr>
              <w:t>Essential:</w:t>
            </w:r>
          </w:p>
          <w:p w14:paraId="7E12137D" w14:textId="77777777" w:rsidR="00BC108C" w:rsidRDefault="000F55A4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54" w:line="175" w:lineRule="auto"/>
              <w:ind w:right="97"/>
            </w:pPr>
            <w:r>
              <w:rPr>
                <w:color w:val="313D4F"/>
              </w:rPr>
              <w:t>Understand issues of confidentiality and the sensitive nature of abuse.</w:t>
            </w:r>
          </w:p>
          <w:p w14:paraId="1682AEAE" w14:textId="77777777" w:rsidR="00BC108C" w:rsidRDefault="000F55A4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1" w:lineRule="exact"/>
              <w:ind w:hanging="357"/>
            </w:pPr>
            <w:r>
              <w:rPr>
                <w:color w:val="313D4F"/>
              </w:rPr>
              <w:t>Have good written and oral communication</w:t>
            </w:r>
            <w:r>
              <w:rPr>
                <w:color w:val="313D4F"/>
                <w:spacing w:val="-16"/>
              </w:rPr>
              <w:t xml:space="preserve"> </w:t>
            </w:r>
            <w:r>
              <w:rPr>
                <w:color w:val="313D4F"/>
              </w:rPr>
              <w:t>skills.</w:t>
            </w:r>
          </w:p>
          <w:p w14:paraId="2E73FDE3" w14:textId="77777777" w:rsidR="00BC108C" w:rsidRDefault="000F55A4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77" w:lineRule="exact"/>
              <w:ind w:hanging="357"/>
            </w:pPr>
            <w:r>
              <w:rPr>
                <w:color w:val="313D4F"/>
              </w:rPr>
              <w:t>Complete the Safeguarding Personal</w:t>
            </w:r>
            <w:r>
              <w:rPr>
                <w:color w:val="313D4F"/>
                <w:spacing w:val="-10"/>
              </w:rPr>
              <w:t xml:space="preserve"> </w:t>
            </w:r>
            <w:r>
              <w:rPr>
                <w:color w:val="313D4F"/>
              </w:rPr>
              <w:t>Declaration.</w:t>
            </w:r>
          </w:p>
          <w:p w14:paraId="32DFBB8B" w14:textId="77777777" w:rsidR="00BC108C" w:rsidRDefault="000F55A4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76" w:lineRule="exact"/>
              <w:ind w:hanging="357"/>
            </w:pPr>
            <w:r>
              <w:rPr>
                <w:color w:val="313D4F"/>
              </w:rPr>
              <w:t>Maintain relevant screening checks.</w:t>
            </w:r>
          </w:p>
          <w:p w14:paraId="4C2A8150" w14:textId="77777777" w:rsidR="00BC108C" w:rsidRDefault="000F55A4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24" w:line="175" w:lineRule="auto"/>
              <w:ind w:right="93"/>
            </w:pPr>
            <w:r>
              <w:rPr>
                <w:color w:val="313D4F"/>
              </w:rPr>
              <w:t>Be aware of his/her limitations and be willing and able to seek advice and refer</w:t>
            </w:r>
            <w:r>
              <w:rPr>
                <w:color w:val="313D4F"/>
                <w:spacing w:val="-1"/>
              </w:rPr>
              <w:t xml:space="preserve"> </w:t>
            </w:r>
            <w:r>
              <w:rPr>
                <w:color w:val="313D4F"/>
              </w:rPr>
              <w:t>accordingly.</w:t>
            </w:r>
          </w:p>
        </w:tc>
      </w:tr>
      <w:tr w:rsidR="00E03163" w14:paraId="6BA06BE8" w14:textId="77777777" w:rsidTr="00E03163">
        <w:trPr>
          <w:trHeight w:val="1220"/>
        </w:trPr>
        <w:tc>
          <w:tcPr>
            <w:tcW w:w="2586" w:type="dxa"/>
            <w:shd w:val="clear" w:color="auto" w:fill="0E2E4F"/>
          </w:tcPr>
          <w:p w14:paraId="5A1B1377" w14:textId="77777777" w:rsidR="00E03163" w:rsidRDefault="00E03163" w:rsidP="00E03163">
            <w:pPr>
              <w:pStyle w:val="TableParagraph"/>
              <w:spacing w:before="122" w:line="175" w:lineRule="auto"/>
              <w:ind w:left="98" w:right="749"/>
              <w:rPr>
                <w:b/>
                <w:color w:val="EEEEEE"/>
              </w:rPr>
            </w:pPr>
          </w:p>
        </w:tc>
        <w:tc>
          <w:tcPr>
            <w:tcW w:w="7796" w:type="dxa"/>
          </w:tcPr>
          <w:p w14:paraId="2436F043" w14:textId="77777777" w:rsidR="00E03163" w:rsidRDefault="00E03163" w:rsidP="00E03163">
            <w:pPr>
              <w:pStyle w:val="TableParagraph"/>
              <w:spacing w:before="55" w:line="318" w:lineRule="exact"/>
              <w:ind w:left="95"/>
              <w:rPr>
                <w:b/>
              </w:rPr>
            </w:pPr>
            <w:r>
              <w:rPr>
                <w:b/>
                <w:color w:val="313D4F"/>
              </w:rPr>
              <w:t>Desirable:</w:t>
            </w:r>
          </w:p>
          <w:p w14:paraId="5BC69073" w14:textId="59C4A333" w:rsidR="00E03163" w:rsidRPr="00E03163" w:rsidRDefault="00E03163" w:rsidP="00E03163">
            <w:pPr>
              <w:pStyle w:val="TableParagraph"/>
              <w:numPr>
                <w:ilvl w:val="0"/>
                <w:numId w:val="5"/>
              </w:numPr>
              <w:spacing w:before="53"/>
              <w:rPr>
                <w:b/>
                <w:color w:val="313D4F"/>
              </w:rPr>
            </w:pPr>
            <w:r>
              <w:rPr>
                <w:color w:val="313D4F"/>
              </w:rPr>
              <w:t>Understand the issues experienced by people who are marginalised and</w:t>
            </w:r>
            <w:r>
              <w:rPr>
                <w:color w:val="313D4F"/>
                <w:spacing w:val="-3"/>
              </w:rPr>
              <w:t xml:space="preserve"> </w:t>
            </w:r>
            <w:r>
              <w:rPr>
                <w:color w:val="313D4F"/>
              </w:rPr>
              <w:t>disadvantaged.</w:t>
            </w:r>
          </w:p>
        </w:tc>
      </w:tr>
      <w:tr w:rsidR="00E03163" w14:paraId="68BE4CC7" w14:textId="77777777" w:rsidTr="003220C9">
        <w:trPr>
          <w:trHeight w:val="70"/>
        </w:trPr>
        <w:tc>
          <w:tcPr>
            <w:tcW w:w="2586" w:type="dxa"/>
            <w:shd w:val="clear" w:color="auto" w:fill="0E2E4F"/>
          </w:tcPr>
          <w:p w14:paraId="2FCB3E64" w14:textId="77777777" w:rsidR="00E03163" w:rsidRDefault="00E03163" w:rsidP="00E03163">
            <w:pPr>
              <w:pStyle w:val="TableParagraph"/>
              <w:spacing w:before="122" w:line="175" w:lineRule="auto"/>
              <w:ind w:left="98" w:right="749"/>
              <w:rPr>
                <w:b/>
                <w:color w:val="EEEEEE"/>
              </w:rPr>
            </w:pPr>
          </w:p>
        </w:tc>
        <w:tc>
          <w:tcPr>
            <w:tcW w:w="7796" w:type="dxa"/>
          </w:tcPr>
          <w:p w14:paraId="472773AD" w14:textId="7105B76B" w:rsidR="00E03163" w:rsidRDefault="00E03163" w:rsidP="00E03163">
            <w:pPr>
              <w:pStyle w:val="TableParagraph"/>
              <w:spacing w:before="55" w:line="318" w:lineRule="exact"/>
              <w:ind w:left="95"/>
              <w:rPr>
                <w:b/>
              </w:rPr>
            </w:pPr>
            <w:r>
              <w:rPr>
                <w:b/>
                <w:color w:val="313D4F"/>
              </w:rPr>
              <w:t>Personal qualities:</w:t>
            </w:r>
          </w:p>
          <w:p w14:paraId="516CAD2C" w14:textId="77777777" w:rsidR="00E03163" w:rsidRDefault="00E03163" w:rsidP="00E0316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28"/>
              <w:ind w:left="816" w:hanging="397"/>
            </w:pPr>
            <w:r>
              <w:rPr>
                <w:color w:val="313D4F"/>
              </w:rPr>
              <w:t>Ability to be objective and</w:t>
            </w:r>
            <w:r>
              <w:rPr>
                <w:color w:val="313D4F"/>
                <w:spacing w:val="-4"/>
              </w:rPr>
              <w:t xml:space="preserve"> </w:t>
            </w:r>
            <w:r>
              <w:rPr>
                <w:color w:val="313D4F"/>
              </w:rPr>
              <w:t>impartial.</w:t>
            </w:r>
          </w:p>
          <w:p w14:paraId="513C4B33" w14:textId="77777777" w:rsidR="00E03163" w:rsidRDefault="00E03163" w:rsidP="00E0316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816" w:hanging="397"/>
            </w:pPr>
            <w:r>
              <w:rPr>
                <w:color w:val="313D4F"/>
              </w:rPr>
              <w:t>Be a good listener and</w:t>
            </w:r>
            <w:r>
              <w:rPr>
                <w:color w:val="313D4F"/>
                <w:spacing w:val="-5"/>
              </w:rPr>
              <w:t xml:space="preserve"> </w:t>
            </w:r>
            <w:r>
              <w:rPr>
                <w:color w:val="313D4F"/>
              </w:rPr>
              <w:t>approachable.</w:t>
            </w:r>
          </w:p>
          <w:p w14:paraId="444026D0" w14:textId="111DB1AE" w:rsidR="00E03163" w:rsidRPr="00E03163" w:rsidRDefault="00E03163" w:rsidP="00E03163">
            <w:pPr>
              <w:pStyle w:val="TableParagraph"/>
              <w:numPr>
                <w:ilvl w:val="0"/>
                <w:numId w:val="1"/>
              </w:numPr>
              <w:spacing w:before="55"/>
              <w:rPr>
                <w:bCs/>
                <w:color w:val="313D4F"/>
              </w:rPr>
            </w:pPr>
            <w:r>
              <w:rPr>
                <w:color w:val="313D4F"/>
              </w:rPr>
              <w:t>Commitment to witnessing and promoting the distinctive ethos and values of the Catholic</w:t>
            </w:r>
            <w:r>
              <w:rPr>
                <w:color w:val="313D4F"/>
                <w:spacing w:val="-2"/>
              </w:rPr>
              <w:t xml:space="preserve"> </w:t>
            </w:r>
            <w:r>
              <w:rPr>
                <w:color w:val="313D4F"/>
              </w:rPr>
              <w:t>Church.</w:t>
            </w:r>
          </w:p>
          <w:p w14:paraId="4F3E2859" w14:textId="77777777" w:rsidR="00E03163" w:rsidRDefault="00E03163" w:rsidP="00E03163">
            <w:pPr>
              <w:pStyle w:val="TableParagraph"/>
              <w:spacing w:before="55"/>
              <w:ind w:left="95"/>
              <w:rPr>
                <w:b/>
                <w:color w:val="313D4F"/>
              </w:rPr>
            </w:pPr>
          </w:p>
          <w:p w14:paraId="23254B16" w14:textId="77777777" w:rsidR="006A2D25" w:rsidRDefault="006A2D25" w:rsidP="00E03163">
            <w:pPr>
              <w:pStyle w:val="TableParagraph"/>
              <w:spacing w:before="55" w:line="318" w:lineRule="exact"/>
              <w:ind w:left="95"/>
              <w:rPr>
                <w:b/>
                <w:color w:val="313D4F"/>
              </w:rPr>
            </w:pPr>
          </w:p>
        </w:tc>
      </w:tr>
    </w:tbl>
    <w:p w14:paraId="02525273" w14:textId="77777777" w:rsidR="00BC108C" w:rsidRDefault="00BC108C" w:rsidP="006A2D25">
      <w:pPr>
        <w:pStyle w:val="BodyText"/>
        <w:rPr>
          <w:b/>
          <w:sz w:val="20"/>
        </w:rPr>
      </w:pPr>
    </w:p>
    <w:sectPr w:rsidR="00BC108C">
      <w:headerReference w:type="default" r:id="rId12"/>
      <w:footerReference w:type="default" r:id="rId13"/>
      <w:pgSz w:w="12240" w:h="15840"/>
      <w:pgMar w:top="980" w:right="840" w:bottom="1140" w:left="960" w:header="112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0F063" w14:textId="77777777" w:rsidR="00825291" w:rsidRDefault="00825291">
      <w:r>
        <w:separator/>
      </w:r>
    </w:p>
  </w:endnote>
  <w:endnote w:type="continuationSeparator" w:id="0">
    <w:p w14:paraId="200C0DA2" w14:textId="77777777" w:rsidR="00825291" w:rsidRDefault="0082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9889" w14:textId="1DD9B5D9" w:rsidR="00BC108C" w:rsidRDefault="00BC108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F07A6" w14:textId="77777777" w:rsidR="00825291" w:rsidRDefault="00825291">
      <w:r>
        <w:separator/>
      </w:r>
    </w:p>
  </w:footnote>
  <w:footnote w:type="continuationSeparator" w:id="0">
    <w:p w14:paraId="0228A1F6" w14:textId="77777777" w:rsidR="00825291" w:rsidRDefault="0082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CB82" w14:textId="0D695171" w:rsidR="00BC108C" w:rsidRDefault="00BC108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2574A"/>
    <w:multiLevelType w:val="hybridMultilevel"/>
    <w:tmpl w:val="E9E44FF6"/>
    <w:lvl w:ilvl="0" w:tplc="01CE9288">
      <w:numFmt w:val="bullet"/>
      <w:lvlText w:val=""/>
      <w:lvlJc w:val="left"/>
      <w:pPr>
        <w:ind w:left="845" w:hanging="396"/>
      </w:pPr>
      <w:rPr>
        <w:rFonts w:ascii="Symbol" w:eastAsia="Symbol" w:hAnsi="Symbol" w:cs="Symbol" w:hint="default"/>
        <w:color w:val="313D4F"/>
        <w:w w:val="100"/>
        <w:sz w:val="22"/>
        <w:szCs w:val="22"/>
        <w:lang w:val="en-US" w:eastAsia="en-US" w:bidi="en-US"/>
      </w:rPr>
    </w:lvl>
    <w:lvl w:ilvl="1" w:tplc="D696D392">
      <w:numFmt w:val="bullet"/>
      <w:lvlText w:val="•"/>
      <w:lvlJc w:val="left"/>
      <w:pPr>
        <w:ind w:left="1531" w:hanging="396"/>
      </w:pPr>
      <w:rPr>
        <w:rFonts w:hint="default"/>
        <w:lang w:val="en-US" w:eastAsia="en-US" w:bidi="en-US"/>
      </w:rPr>
    </w:lvl>
    <w:lvl w:ilvl="2" w:tplc="25A0AE4C">
      <w:numFmt w:val="bullet"/>
      <w:lvlText w:val="•"/>
      <w:lvlJc w:val="left"/>
      <w:pPr>
        <w:ind w:left="2222" w:hanging="396"/>
      </w:pPr>
      <w:rPr>
        <w:rFonts w:hint="default"/>
        <w:lang w:val="en-US" w:eastAsia="en-US" w:bidi="en-US"/>
      </w:rPr>
    </w:lvl>
    <w:lvl w:ilvl="3" w:tplc="324624E8">
      <w:numFmt w:val="bullet"/>
      <w:lvlText w:val="•"/>
      <w:lvlJc w:val="left"/>
      <w:pPr>
        <w:ind w:left="2913" w:hanging="396"/>
      </w:pPr>
      <w:rPr>
        <w:rFonts w:hint="default"/>
        <w:lang w:val="en-US" w:eastAsia="en-US" w:bidi="en-US"/>
      </w:rPr>
    </w:lvl>
    <w:lvl w:ilvl="4" w:tplc="62CA5A36">
      <w:numFmt w:val="bullet"/>
      <w:lvlText w:val="•"/>
      <w:lvlJc w:val="left"/>
      <w:pPr>
        <w:ind w:left="3605" w:hanging="396"/>
      </w:pPr>
      <w:rPr>
        <w:rFonts w:hint="default"/>
        <w:lang w:val="en-US" w:eastAsia="en-US" w:bidi="en-US"/>
      </w:rPr>
    </w:lvl>
    <w:lvl w:ilvl="5" w:tplc="1F6E3D74">
      <w:numFmt w:val="bullet"/>
      <w:lvlText w:val="•"/>
      <w:lvlJc w:val="left"/>
      <w:pPr>
        <w:ind w:left="4296" w:hanging="396"/>
      </w:pPr>
      <w:rPr>
        <w:rFonts w:hint="default"/>
        <w:lang w:val="en-US" w:eastAsia="en-US" w:bidi="en-US"/>
      </w:rPr>
    </w:lvl>
    <w:lvl w:ilvl="6" w:tplc="07C6863C">
      <w:numFmt w:val="bullet"/>
      <w:lvlText w:val="•"/>
      <w:lvlJc w:val="left"/>
      <w:pPr>
        <w:ind w:left="4987" w:hanging="396"/>
      </w:pPr>
      <w:rPr>
        <w:rFonts w:hint="default"/>
        <w:lang w:val="en-US" w:eastAsia="en-US" w:bidi="en-US"/>
      </w:rPr>
    </w:lvl>
    <w:lvl w:ilvl="7" w:tplc="429237AC">
      <w:numFmt w:val="bullet"/>
      <w:lvlText w:val="•"/>
      <w:lvlJc w:val="left"/>
      <w:pPr>
        <w:ind w:left="5679" w:hanging="396"/>
      </w:pPr>
      <w:rPr>
        <w:rFonts w:hint="default"/>
        <w:lang w:val="en-US" w:eastAsia="en-US" w:bidi="en-US"/>
      </w:rPr>
    </w:lvl>
    <w:lvl w:ilvl="8" w:tplc="203E6A9A">
      <w:numFmt w:val="bullet"/>
      <w:lvlText w:val="•"/>
      <w:lvlJc w:val="left"/>
      <w:pPr>
        <w:ind w:left="6370" w:hanging="396"/>
      </w:pPr>
      <w:rPr>
        <w:rFonts w:hint="default"/>
        <w:lang w:val="en-US" w:eastAsia="en-US" w:bidi="en-US"/>
      </w:rPr>
    </w:lvl>
  </w:abstractNum>
  <w:abstractNum w:abstractNumId="1" w15:restartNumberingAfterBreak="0">
    <w:nsid w:val="5A024289"/>
    <w:multiLevelType w:val="hybridMultilevel"/>
    <w:tmpl w:val="9662B490"/>
    <w:lvl w:ilvl="0" w:tplc="71CE4BC6">
      <w:numFmt w:val="bullet"/>
      <w:lvlText w:val=""/>
      <w:lvlJc w:val="left"/>
      <w:pPr>
        <w:ind w:left="811" w:hanging="356"/>
      </w:pPr>
      <w:rPr>
        <w:rFonts w:ascii="Symbol" w:eastAsia="Symbol" w:hAnsi="Symbol" w:cs="Symbol" w:hint="default"/>
        <w:color w:val="313D4F"/>
        <w:w w:val="100"/>
        <w:sz w:val="22"/>
        <w:szCs w:val="22"/>
        <w:lang w:val="en-US" w:eastAsia="en-US" w:bidi="en-US"/>
      </w:rPr>
    </w:lvl>
    <w:lvl w:ilvl="1" w:tplc="3CBC576A">
      <w:numFmt w:val="bullet"/>
      <w:lvlText w:val="•"/>
      <w:lvlJc w:val="left"/>
      <w:pPr>
        <w:ind w:left="1513" w:hanging="356"/>
      </w:pPr>
      <w:rPr>
        <w:rFonts w:hint="default"/>
        <w:lang w:val="en-US" w:eastAsia="en-US" w:bidi="en-US"/>
      </w:rPr>
    </w:lvl>
    <w:lvl w:ilvl="2" w:tplc="0E9480DA">
      <w:numFmt w:val="bullet"/>
      <w:lvlText w:val="•"/>
      <w:lvlJc w:val="left"/>
      <w:pPr>
        <w:ind w:left="2207" w:hanging="356"/>
      </w:pPr>
      <w:rPr>
        <w:rFonts w:hint="default"/>
        <w:lang w:val="en-US" w:eastAsia="en-US" w:bidi="en-US"/>
      </w:rPr>
    </w:lvl>
    <w:lvl w:ilvl="3" w:tplc="8EA6105A">
      <w:numFmt w:val="bullet"/>
      <w:lvlText w:val="•"/>
      <w:lvlJc w:val="left"/>
      <w:pPr>
        <w:ind w:left="2900" w:hanging="356"/>
      </w:pPr>
      <w:rPr>
        <w:rFonts w:hint="default"/>
        <w:lang w:val="en-US" w:eastAsia="en-US" w:bidi="en-US"/>
      </w:rPr>
    </w:lvl>
    <w:lvl w:ilvl="4" w:tplc="9CA01F40">
      <w:numFmt w:val="bullet"/>
      <w:lvlText w:val="•"/>
      <w:lvlJc w:val="left"/>
      <w:pPr>
        <w:ind w:left="3594" w:hanging="356"/>
      </w:pPr>
      <w:rPr>
        <w:rFonts w:hint="default"/>
        <w:lang w:val="en-US" w:eastAsia="en-US" w:bidi="en-US"/>
      </w:rPr>
    </w:lvl>
    <w:lvl w:ilvl="5" w:tplc="63F05796">
      <w:numFmt w:val="bullet"/>
      <w:lvlText w:val="•"/>
      <w:lvlJc w:val="left"/>
      <w:pPr>
        <w:ind w:left="4288" w:hanging="356"/>
      </w:pPr>
      <w:rPr>
        <w:rFonts w:hint="default"/>
        <w:lang w:val="en-US" w:eastAsia="en-US" w:bidi="en-US"/>
      </w:rPr>
    </w:lvl>
    <w:lvl w:ilvl="6" w:tplc="916684EE">
      <w:numFmt w:val="bullet"/>
      <w:lvlText w:val="•"/>
      <w:lvlJc w:val="left"/>
      <w:pPr>
        <w:ind w:left="4981" w:hanging="356"/>
      </w:pPr>
      <w:rPr>
        <w:rFonts w:hint="default"/>
        <w:lang w:val="en-US" w:eastAsia="en-US" w:bidi="en-US"/>
      </w:rPr>
    </w:lvl>
    <w:lvl w:ilvl="7" w:tplc="458A0F0E">
      <w:numFmt w:val="bullet"/>
      <w:lvlText w:val="•"/>
      <w:lvlJc w:val="left"/>
      <w:pPr>
        <w:ind w:left="5675" w:hanging="356"/>
      </w:pPr>
      <w:rPr>
        <w:rFonts w:hint="default"/>
        <w:lang w:val="en-US" w:eastAsia="en-US" w:bidi="en-US"/>
      </w:rPr>
    </w:lvl>
    <w:lvl w:ilvl="8" w:tplc="FEB042A2">
      <w:numFmt w:val="bullet"/>
      <w:lvlText w:val="•"/>
      <w:lvlJc w:val="left"/>
      <w:pPr>
        <w:ind w:left="6368" w:hanging="356"/>
      </w:pPr>
      <w:rPr>
        <w:rFonts w:hint="default"/>
        <w:lang w:val="en-US" w:eastAsia="en-US" w:bidi="en-US"/>
      </w:rPr>
    </w:lvl>
  </w:abstractNum>
  <w:abstractNum w:abstractNumId="2" w15:restartNumberingAfterBreak="0">
    <w:nsid w:val="68CB770E"/>
    <w:multiLevelType w:val="hybridMultilevel"/>
    <w:tmpl w:val="37867586"/>
    <w:lvl w:ilvl="0" w:tplc="19ECF932">
      <w:numFmt w:val="bullet"/>
      <w:lvlText w:val=""/>
      <w:lvlJc w:val="left"/>
      <w:pPr>
        <w:ind w:left="811" w:hanging="356"/>
      </w:pPr>
      <w:rPr>
        <w:rFonts w:ascii="Symbol" w:eastAsia="Symbol" w:hAnsi="Symbol" w:cs="Symbol" w:hint="default"/>
        <w:color w:val="313D4F"/>
        <w:w w:val="100"/>
        <w:sz w:val="22"/>
        <w:szCs w:val="22"/>
        <w:lang w:val="en-US" w:eastAsia="en-US" w:bidi="en-US"/>
      </w:rPr>
    </w:lvl>
    <w:lvl w:ilvl="1" w:tplc="B16C2280">
      <w:numFmt w:val="bullet"/>
      <w:lvlText w:val="•"/>
      <w:lvlJc w:val="left"/>
      <w:pPr>
        <w:ind w:left="1513" w:hanging="356"/>
      </w:pPr>
      <w:rPr>
        <w:rFonts w:hint="default"/>
        <w:lang w:val="en-US" w:eastAsia="en-US" w:bidi="en-US"/>
      </w:rPr>
    </w:lvl>
    <w:lvl w:ilvl="2" w:tplc="EA3CAA3C">
      <w:numFmt w:val="bullet"/>
      <w:lvlText w:val="•"/>
      <w:lvlJc w:val="left"/>
      <w:pPr>
        <w:ind w:left="2207" w:hanging="356"/>
      </w:pPr>
      <w:rPr>
        <w:rFonts w:hint="default"/>
        <w:lang w:val="en-US" w:eastAsia="en-US" w:bidi="en-US"/>
      </w:rPr>
    </w:lvl>
    <w:lvl w:ilvl="3" w:tplc="3DC653E8">
      <w:numFmt w:val="bullet"/>
      <w:lvlText w:val="•"/>
      <w:lvlJc w:val="left"/>
      <w:pPr>
        <w:ind w:left="2900" w:hanging="356"/>
      </w:pPr>
      <w:rPr>
        <w:rFonts w:hint="default"/>
        <w:lang w:val="en-US" w:eastAsia="en-US" w:bidi="en-US"/>
      </w:rPr>
    </w:lvl>
    <w:lvl w:ilvl="4" w:tplc="7334F32C">
      <w:numFmt w:val="bullet"/>
      <w:lvlText w:val="•"/>
      <w:lvlJc w:val="left"/>
      <w:pPr>
        <w:ind w:left="3594" w:hanging="356"/>
      </w:pPr>
      <w:rPr>
        <w:rFonts w:hint="default"/>
        <w:lang w:val="en-US" w:eastAsia="en-US" w:bidi="en-US"/>
      </w:rPr>
    </w:lvl>
    <w:lvl w:ilvl="5" w:tplc="783C39B4">
      <w:numFmt w:val="bullet"/>
      <w:lvlText w:val="•"/>
      <w:lvlJc w:val="left"/>
      <w:pPr>
        <w:ind w:left="4288" w:hanging="356"/>
      </w:pPr>
      <w:rPr>
        <w:rFonts w:hint="default"/>
        <w:lang w:val="en-US" w:eastAsia="en-US" w:bidi="en-US"/>
      </w:rPr>
    </w:lvl>
    <w:lvl w:ilvl="6" w:tplc="FA762A62">
      <w:numFmt w:val="bullet"/>
      <w:lvlText w:val="•"/>
      <w:lvlJc w:val="left"/>
      <w:pPr>
        <w:ind w:left="4981" w:hanging="356"/>
      </w:pPr>
      <w:rPr>
        <w:rFonts w:hint="default"/>
        <w:lang w:val="en-US" w:eastAsia="en-US" w:bidi="en-US"/>
      </w:rPr>
    </w:lvl>
    <w:lvl w:ilvl="7" w:tplc="45D449FE">
      <w:numFmt w:val="bullet"/>
      <w:lvlText w:val="•"/>
      <w:lvlJc w:val="left"/>
      <w:pPr>
        <w:ind w:left="5675" w:hanging="356"/>
      </w:pPr>
      <w:rPr>
        <w:rFonts w:hint="default"/>
        <w:lang w:val="en-US" w:eastAsia="en-US" w:bidi="en-US"/>
      </w:rPr>
    </w:lvl>
    <w:lvl w:ilvl="8" w:tplc="2DCC5260">
      <w:numFmt w:val="bullet"/>
      <w:lvlText w:val="•"/>
      <w:lvlJc w:val="left"/>
      <w:pPr>
        <w:ind w:left="6368" w:hanging="356"/>
      </w:pPr>
      <w:rPr>
        <w:rFonts w:hint="default"/>
        <w:lang w:val="en-US" w:eastAsia="en-US" w:bidi="en-US"/>
      </w:rPr>
    </w:lvl>
  </w:abstractNum>
  <w:abstractNum w:abstractNumId="3" w15:restartNumberingAfterBreak="0">
    <w:nsid w:val="7D4C248F"/>
    <w:multiLevelType w:val="hybridMultilevel"/>
    <w:tmpl w:val="83E8C5D2"/>
    <w:lvl w:ilvl="0" w:tplc="8D72D900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color w:val="313D4F"/>
        <w:w w:val="99"/>
        <w:sz w:val="20"/>
        <w:szCs w:val="20"/>
        <w:lang w:val="en-US" w:eastAsia="en-US" w:bidi="en-US"/>
      </w:rPr>
    </w:lvl>
    <w:lvl w:ilvl="1" w:tplc="817AA15A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en-US"/>
      </w:rPr>
    </w:lvl>
    <w:lvl w:ilvl="2" w:tplc="6A06BE6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3" w:tplc="7882885E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en-US"/>
      </w:rPr>
    </w:lvl>
    <w:lvl w:ilvl="4" w:tplc="0428E2D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en-US"/>
      </w:rPr>
    </w:lvl>
    <w:lvl w:ilvl="5" w:tplc="B7189828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en-US"/>
      </w:rPr>
    </w:lvl>
    <w:lvl w:ilvl="6" w:tplc="AD182328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7" w:tplc="00CE42DA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en-US"/>
      </w:rPr>
    </w:lvl>
    <w:lvl w:ilvl="8" w:tplc="023E65C2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DBD0BFD"/>
    <w:multiLevelType w:val="hybridMultilevel"/>
    <w:tmpl w:val="33ACD282"/>
    <w:lvl w:ilvl="0" w:tplc="0C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289556367">
    <w:abstractNumId w:val="0"/>
  </w:num>
  <w:num w:numId="2" w16cid:durableId="734932984">
    <w:abstractNumId w:val="3"/>
  </w:num>
  <w:num w:numId="3" w16cid:durableId="188377717">
    <w:abstractNumId w:val="1"/>
  </w:num>
  <w:num w:numId="4" w16cid:durableId="1751342695">
    <w:abstractNumId w:val="2"/>
  </w:num>
  <w:num w:numId="5" w16cid:durableId="1505436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08C"/>
    <w:rsid w:val="00001411"/>
    <w:rsid w:val="000A6924"/>
    <w:rsid w:val="000F55A4"/>
    <w:rsid w:val="0011221D"/>
    <w:rsid w:val="00145A40"/>
    <w:rsid w:val="001621CC"/>
    <w:rsid w:val="001915EF"/>
    <w:rsid w:val="001D419E"/>
    <w:rsid w:val="00213B55"/>
    <w:rsid w:val="0027727F"/>
    <w:rsid w:val="003138C5"/>
    <w:rsid w:val="003220C9"/>
    <w:rsid w:val="003B5554"/>
    <w:rsid w:val="004A18B6"/>
    <w:rsid w:val="004F038D"/>
    <w:rsid w:val="00614611"/>
    <w:rsid w:val="0061668A"/>
    <w:rsid w:val="00624DCA"/>
    <w:rsid w:val="006A2D25"/>
    <w:rsid w:val="0070249F"/>
    <w:rsid w:val="00764A46"/>
    <w:rsid w:val="00825291"/>
    <w:rsid w:val="0084110C"/>
    <w:rsid w:val="009426B0"/>
    <w:rsid w:val="00A47CD3"/>
    <w:rsid w:val="00BC108C"/>
    <w:rsid w:val="00CB6589"/>
    <w:rsid w:val="00D1175A"/>
    <w:rsid w:val="00E03163"/>
    <w:rsid w:val="00F20472"/>
    <w:rsid w:val="00FA6AE0"/>
    <w:rsid w:val="00F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A77CC"/>
  <w15:docId w15:val="{4A037C32-B2EF-4AC1-84D0-2AF29EC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1"/>
    </w:pPr>
  </w:style>
  <w:style w:type="table" w:styleId="TableGrid">
    <w:name w:val="Table Grid"/>
    <w:basedOn w:val="TableNormal"/>
    <w:uiPriority w:val="39"/>
    <w:rsid w:val="0070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EAF66-8A8A-4F87-9767-C072103FF7CE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customXml/itemProps2.xml><?xml version="1.0" encoding="utf-8"?>
<ds:datastoreItem xmlns:ds="http://schemas.openxmlformats.org/officeDocument/2006/customXml" ds:itemID="{4A0B3C2C-63B9-4E7C-8B33-20951BF57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EF2C4E-F78D-4617-B0DC-272C2C677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1DBAE-D283-4AAF-8C37-1790F3987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Lawrence</dc:creator>
  <cp:lastModifiedBy>Janet O'Hare</cp:lastModifiedBy>
  <cp:revision>18</cp:revision>
  <cp:lastPrinted>2024-07-25T03:59:00Z</cp:lastPrinted>
  <dcterms:created xsi:type="dcterms:W3CDTF">2024-07-24T09:18:00Z</dcterms:created>
  <dcterms:modified xsi:type="dcterms:W3CDTF">2024-10-04T07:12:00Z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0x010100F060F9FEBDBD7B4C82E6A862D482FE3B</vt:lpwstr>
  </property>
  <property fmtid="{D5CDD505-2E9C-101B-9397-08002B2CF9AE}" pid="6" name="MediaServiceImageTags">
    <vt:lpwstr/>
  </property>
</Properties>
</file>